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Православная религиозная организация – учреждение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высшего профессионального религиозного образования</w:t>
      </w:r>
    </w:p>
    <w:p w14:paraId="02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РЯЗАНСКАЯ ПРАВОСЛАВНАЯ ДУХОВНАЯ СЕМИНАРИЯ</w:t>
      </w:r>
    </w:p>
    <w:p w14:paraId="04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Рязанской Епархии Русской Православной Церкви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rPr>
          <w:rFonts w:ascii="Times New Roman" w:hAnsi="Times New Roman"/>
          <w:sz w:val="28"/>
        </w:rPr>
      </w:pP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</w:t>
      </w:r>
    </w:p>
    <w:p w14:paraId="0C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История </w:t>
      </w:r>
      <w:r>
        <w:rPr>
          <w:rFonts w:ascii="Times New Roman" w:hAnsi="Times New Roman"/>
          <w:b w:val="1"/>
          <w:sz w:val="28"/>
        </w:rPr>
        <w:t>древней Церкви</w:t>
      </w:r>
      <w:r>
        <w:rPr>
          <w:rFonts w:ascii="Times New Roman" w:hAnsi="Times New Roman"/>
          <w:b w:val="1"/>
          <w:sz w:val="28"/>
        </w:rPr>
        <w:t>»</w:t>
      </w:r>
    </w:p>
    <w:p w14:paraId="0E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</w:p>
    <w:p w14:paraId="0F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1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2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3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4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5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6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7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8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9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Разработчики: </w:t>
      </w:r>
      <w:r>
        <w:rPr>
          <w:rFonts w:ascii="Times New Roman" w:hAnsi="Times New Roman"/>
          <w:i w:val="1"/>
          <w:sz w:val="28"/>
        </w:rPr>
        <w:t>Доктор философии, кандидат богословия, проф. Дворкин А.Л.</w:t>
      </w:r>
    </w:p>
    <w:p w14:paraId="1A000000">
      <w:pPr>
        <w:pStyle w:val="Style_1"/>
        <w:rPr>
          <w:rFonts w:ascii="Times New Roman" w:hAnsi="Times New Roman"/>
          <w:b w:val="1"/>
          <w:i w:val="1"/>
          <w:sz w:val="28"/>
        </w:rPr>
      </w:pPr>
    </w:p>
    <w:p w14:paraId="1B000000">
      <w:pPr>
        <w:ind/>
        <w:jc w:val="center"/>
        <w:rPr>
          <w:rFonts w:ascii="Times New Roman" w:hAnsi="Times New Roman"/>
          <w:i w:val="1"/>
        </w:rPr>
      </w:pPr>
    </w:p>
    <w:p w14:paraId="1C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D000000">
      <w:pPr>
        <w:pStyle w:val="Style_1"/>
        <w:spacing w:line="480" w:lineRule="auto"/>
        <w:ind w:firstLine="0" w:left="0"/>
        <w:rPr>
          <w:rFonts w:ascii="Times New Roman" w:hAnsi="Times New Roman"/>
          <w:sz w:val="28"/>
        </w:rPr>
      </w:pPr>
    </w:p>
    <w:p w14:paraId="1E000000">
      <w:pPr>
        <w:pStyle w:val="Style_1"/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Рязань 201</w:t>
      </w:r>
      <w:r>
        <w:rPr>
          <w:rFonts w:ascii="Times New Roman" w:hAnsi="Times New Roman"/>
          <w:sz w:val="28"/>
        </w:rPr>
        <w:t>5</w:t>
      </w:r>
    </w:p>
    <w:p w14:paraId="1F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0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Изучение курса «История христианской Церкви» в составе программы профессиональной переподготовки «Теология» призвано дать слушателю общее знакомство с фактологией и хронологией церковной истории во взаимосвязи с историей формирования православного вероучения  (до падения Константинополя в 1453 г. - подробно, от события 1453 г.– обзорное знакомство).</w:t>
      </w:r>
    </w:p>
    <w:p w14:paraId="21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Изучение истории христианской Церкви должно способствовать:</w:t>
      </w:r>
    </w:p>
    <w:p w14:paraId="22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усвоению наиболее важных фактов древней церковной истории;</w:t>
      </w:r>
    </w:p>
    <w:p w14:paraId="23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выяснению характера взаимоотношений древней Церкви с языческим и   христианским государством;</w:t>
      </w:r>
    </w:p>
    <w:p w14:paraId="24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пониманию природы догматических движений и смысла вероучительных споров;</w:t>
      </w:r>
    </w:p>
    <w:p w14:paraId="25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пониманию природы церковно-дисциплинарных споров и расколов;</w:t>
      </w:r>
    </w:p>
    <w:p w14:paraId="26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ознакомлению с процессом кристаллизации догматических формулировок и основной  догматической терминологией;</w:t>
      </w:r>
    </w:p>
    <w:p w14:paraId="27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ознакомлению с основами церковного законодательства и церковного управления;</w:t>
      </w:r>
    </w:p>
    <w:p w14:paraId="28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выявлению расхождений между христианским Востоком и Западом, приведших к разрыву между ними церковного общения;</w:t>
      </w:r>
    </w:p>
    <w:p w14:paraId="29000000">
      <w:pPr>
        <w:pStyle w:val="Style_2"/>
        <w:spacing w:after="0"/>
        <w:ind w:firstLine="360" w:left="0"/>
        <w:rPr>
          <w:rFonts w:ascii="Times New Roman" w:hAnsi="Times New Roman"/>
        </w:rPr>
      </w:pPr>
      <w:r>
        <w:rPr>
          <w:rFonts w:ascii="Times New Roman" w:hAnsi="Times New Roman"/>
        </w:rPr>
        <w:t>- пониманию причин гибели Византийской Империи.</w:t>
      </w:r>
    </w:p>
    <w:p w14:paraId="2A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Цель</w:t>
      </w:r>
      <w:r>
        <w:rPr>
          <w:rFonts w:ascii="Times New Roman" w:hAnsi="Times New Roman"/>
        </w:rPr>
        <w:t xml:space="preserve"> курса ­ обеспечить понимание слушателем истории Церкви как земного бытия Тела Христова и наличие у слушателя общего представления об историческом происхождении современных реалий Православия.</w:t>
      </w:r>
    </w:p>
    <w:p w14:paraId="2B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Задачи</w:t>
      </w:r>
      <w:r>
        <w:rPr>
          <w:rFonts w:ascii="Times New Roman" w:hAnsi="Times New Roman"/>
        </w:rPr>
        <w:t>, которые должны быть решены в процессе обучения:</w:t>
      </w:r>
    </w:p>
    <w:p w14:paraId="2C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дать хронологически последовательный очерк основных событий церковной истории до середины XI века;</w:t>
      </w:r>
    </w:p>
    <w:p w14:paraId="2D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охарактеризовать догматические движения первого тысячелетия и обосновать принципиальный характер догматических споров;</w:t>
      </w:r>
    </w:p>
    <w:p w14:paraId="2E000000">
      <w:pPr>
        <w:pStyle w:val="Style_2"/>
        <w:widowControl w:val="0"/>
        <w:numPr>
          <w:numId w:val="1"/>
        </w:numPr>
        <w:spacing w:after="0"/>
        <w:ind w:hanging="357" w:left="357"/>
        <w:rPr>
          <w:rFonts w:ascii="Times New Roman" w:hAnsi="Times New Roman"/>
        </w:rPr>
      </w:pPr>
      <w:r>
        <w:rPr>
          <w:rFonts w:ascii="Times New Roman" w:hAnsi="Times New Roman"/>
        </w:rPr>
        <w:t>проследить эволюцию взаимоотношений Церкви и государства;</w:t>
      </w:r>
    </w:p>
    <w:p w14:paraId="2F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ознакомить с основания церковного строя и законодательства, проследить становление системы церковного управления;</w:t>
      </w:r>
    </w:p>
    <w:p w14:paraId="30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определить факторы, приведение к разрыву церковного общения между Западом и Востоком;</w:t>
      </w:r>
    </w:p>
    <w:p w14:paraId="31000000">
      <w:pPr>
        <w:pStyle w:val="Style_2"/>
        <w:numPr>
          <w:numId w:val="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выявить причины падения Византийской Империи и рассмотреть события, с ним связанные.</w:t>
      </w:r>
    </w:p>
    <w:p w14:paraId="32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Программа курса</w:t>
      </w:r>
    </w:p>
    <w:p w14:paraId="33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Тема 1. Эпоха до воцарения Константина Великого (доникейский период).</w:t>
      </w:r>
    </w:p>
    <w:p w14:paraId="34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Тема 2. Эпоха Вселенских Соборов. Период тринитарных споров.</w:t>
      </w:r>
    </w:p>
    <w:p w14:paraId="35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Тема 3. Эпоха Вселенских Соборов. Период христологических споров.</w:t>
      </w:r>
    </w:p>
    <w:p w14:paraId="36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Тема 4. Эпоха Вселенских Соборов. Период борьбы с иконоборчеством.</w:t>
      </w:r>
    </w:p>
    <w:p w14:paraId="37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5. Христианская церковь в середине IX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середине XI веков.</w:t>
      </w:r>
    </w:p>
    <w:p w14:paraId="38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Тема 6. Христианская Церковь в середине  XI – середине XV вв..</w:t>
      </w:r>
    </w:p>
    <w:p w14:paraId="39000000">
      <w:pPr>
        <w:pStyle w:val="Style_2"/>
        <w:spacing w:after="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Тема 7. История Поместных Церквей. Церковное управление (основные понятия).</w:t>
      </w:r>
    </w:p>
    <w:p w14:paraId="3A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1. Эпоха до воцарения Константина Великого (доникейский период) </w:t>
      </w:r>
    </w:p>
    <w:p w14:paraId="3B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Древние источники по церковной истории, ее современное научное изучение. Возникновение христианства, предпосылки его быстрого распространения, вхождение язычников в церковь, их сосуществование с христианами из иудеев. Апостольский собор. Церковная иерархия апостольского века. Ненависть общества к христианам и государственная политика в их отношении, гонения и их периодизация. Споры о допустимости второго покаяния, приеме в церковь падших и крещении еретиков. Возникновение расколов новатиан и донатистов. Внутренние опасности для церкви. Ереси. Гностицизм. Монархианство. Субординационизм. Монтанизм. Ересь Маркиона. Формирование канона Священного Писания. Церковные писатели I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III веков. Древнехристианские апологеты. Александрийское огласительное училище и его возглавители. </w:t>
      </w:r>
    </w:p>
    <w:p w14:paraId="3C000000">
      <w:pPr>
        <w:pStyle w:val="Style_2"/>
        <w:keepNext w:val="1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3D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Введение; Часть 1. Становление Церкви.</w:t>
      </w:r>
    </w:p>
    <w:p w14:paraId="3E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Болотов В.В.</w:t>
      </w:r>
      <w:r>
        <w:rPr>
          <w:rFonts w:ascii="Times New Roman" w:hAnsi="Times New Roman"/>
        </w:rPr>
        <w:t xml:space="preserve"> Лекции по истории древней церкви: в 4 т. М., 1994. Том 1. III. Источники церковной истории.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. Разделение церковной истории на периоды. </w:t>
      </w:r>
    </w:p>
    <w:p w14:paraId="3F000000">
      <w:pPr>
        <w:pStyle w:val="Style_2"/>
        <w:numPr>
          <w:numId w:val="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Асмус В., прот.</w:t>
      </w:r>
      <w:r>
        <w:rPr>
          <w:rFonts w:ascii="Times New Roman" w:hAnsi="Times New Roman"/>
        </w:rPr>
        <w:t xml:space="preserve"> История Церкви: курс лекций. М., 1998. Лекции 1-4.</w:t>
      </w:r>
    </w:p>
    <w:p w14:paraId="40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41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Ненависть к христианам со стороны языческого общества в I - IV вв., ее причины.</w:t>
      </w:r>
    </w:p>
    <w:p w14:paraId="42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Гонения на христиан как государственная политика Римской империи. Периодизация гонений.</w:t>
      </w:r>
    </w:p>
    <w:p w14:paraId="43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Понятие апологетики. Первые христианские апологеты и их основные труды.</w:t>
      </w:r>
    </w:p>
    <w:p w14:paraId="44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Гностицизм: краткая характеристика и основные представители. Православные борцы с гностицизмом.  </w:t>
      </w:r>
    </w:p>
    <w:p w14:paraId="45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Споры о времени празднования Пасхи во II - IV вв.: этапы, представители, аргументация.</w:t>
      </w:r>
    </w:p>
    <w:p w14:paraId="46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Споры середины III в. о принятии в церковное общение падших.  Позиция св. Киприана Карфагенского.</w:t>
      </w:r>
    </w:p>
    <w:p w14:paraId="47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Споры о крещении еретиков и раскольников в сер. III в. Позиция св. Киприана Карфагенского.</w:t>
      </w:r>
    </w:p>
    <w:p w14:paraId="48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Монтанизм. История возникновения и особенности.</w:t>
      </w:r>
    </w:p>
    <w:p w14:paraId="49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Донатистский раскол. Краткая история.</w:t>
      </w:r>
    </w:p>
    <w:p w14:paraId="4A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Монархианство. Его виды, характеристика и основные представители.</w:t>
      </w:r>
    </w:p>
    <w:p w14:paraId="4B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Александрийское огласительное училище и его наиболее известные руководители во II-III вв</w:t>
      </w:r>
    </w:p>
    <w:p w14:paraId="4C000000">
      <w:pPr>
        <w:pStyle w:val="Style_2"/>
        <w:numPr>
          <w:numId w:val="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Гонения, начатые императором Диоклетианом. Краткая история. </w:t>
      </w:r>
    </w:p>
    <w:p w14:paraId="4D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Тема 2. Эпоха Вселенских Соборов: период тринитарных споров</w:t>
      </w:r>
    </w:p>
    <w:p w14:paraId="4E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Возвышение императора Константина Великого. Миланский эдикт. Политика Константина по отношению к церкви. Возникновение арианства. I Вселенский Собор. Борьба с арианством после I Вселенского Собора. Правление императора Юлиана Отступника. II Вселенский Собор. Возвышение Константинопольской кафедры и становление системы церковного управления. Возникновение монашества. Споры о наследии Оригена в конце IV века. Святитель Иоанн Златоуст.</w:t>
      </w:r>
    </w:p>
    <w:p w14:paraId="4F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0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Часть 2. Церковь в эпоху Вселенских Соборов. Разделы I – XI.</w:t>
      </w:r>
    </w:p>
    <w:p w14:paraId="51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Болотов В.В.</w:t>
      </w:r>
      <w:r>
        <w:rPr>
          <w:rFonts w:ascii="Times New Roman" w:hAnsi="Times New Roman"/>
        </w:rPr>
        <w:t xml:space="preserve"> Лекции по истории древней церкви: в 4 т. М., 1994. Том 3. История Церкви в период Вселенских Соборов. Отдел 1. Церковь и государство. Разделы I – IV; Том 4.  Отдел 3. История богословской мысли. Раздел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14:paraId="52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Асмус В., прот.</w:t>
      </w:r>
      <w:r>
        <w:rPr>
          <w:rFonts w:ascii="Times New Roman" w:hAnsi="Times New Roman"/>
        </w:rPr>
        <w:t xml:space="preserve"> История Церкви: курс лекций. М., 1998. Лекции 4-6.</w:t>
      </w:r>
    </w:p>
    <w:p w14:paraId="53000000">
      <w:pPr>
        <w:pStyle w:val="Style_2"/>
        <w:numPr>
          <w:numId w:val="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Карташов А.В.</w:t>
      </w:r>
      <w:r>
        <w:rPr>
          <w:rFonts w:ascii="Times New Roman" w:hAnsi="Times New Roman"/>
        </w:rPr>
        <w:t xml:space="preserve"> Вселенские Соборы. М., 1994. Разделы: «I Вселенский Собор в Никее 325 г.», «II Вселенский Собор в Константинополе 381 г».</w:t>
      </w:r>
    </w:p>
    <w:p w14:paraId="54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55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обращения в христианство императора Константина. </w:t>
      </w:r>
    </w:p>
    <w:p w14:paraId="56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Внес ли  перемены в бытие Церкви Миланский эдикт 313 года? Если да, то какие?</w:t>
      </w:r>
    </w:p>
    <w:p w14:paraId="57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богословские партии эпохи арианских споров Вам известны ? Охарактеризуйте их.</w:t>
      </w:r>
    </w:p>
    <w:p w14:paraId="58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Почему после Первого Вселенского Собора арианство не было сразу же преодолено?  </w:t>
      </w:r>
    </w:p>
    <w:p w14:paraId="59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Докажите,  что инициативы Юлиана Отступника не были восприняты современным ему обществом. Какие меры предпринимал Юлиан Отступник для ограничения прав Церкви и христиан? </w:t>
      </w:r>
    </w:p>
    <w:p w14:paraId="5A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богословские рассуждения блж. Августина в последующем легли в основу  вероучения западного христианства ? </w:t>
      </w:r>
    </w:p>
    <w:p w14:paraId="5B000000">
      <w:pPr>
        <w:pStyle w:val="Style_2"/>
        <w:numPr>
          <w:numId w:val="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Каково было отношение Рима к Востоку в период между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Вселенскими Соборами?</w:t>
      </w:r>
    </w:p>
    <w:p w14:paraId="5C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3. Эпоха Вселенских Соборов: период христологических споров</w:t>
      </w:r>
    </w:p>
    <w:p w14:paraId="5D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Возникновение несторианства и его истоки. Борьба с ним святого Кирилла Александрийского. III Вселенский Собор. Соглашение 433 года. Возникновение монофизитства. “Разбойничий” Собор. Отторжение IV Вселенского собора монофизитами, возникновение национальных монофизитских общин. Попытки компромисса с монофизитами. Акакианская схизма. Монофизитское богословие после IV Вселенского Собора. Правление императора Юстиниана. Его военная и законодательная деятельность. Теория симфонии священства и царства. Церковная политика Юстиниана. Собор о “Трех Главах” и V Вселенский Собор. Осуждение Оригена. Новая попытка компромисса между православием и монофизитством при императоре Ираклии. Возникновение моноэнергизма и монофелитства. Святитель Софроний Иерусалимский и преподобный Максим Исповедник. Латеранский Собор 649 года и IV Вселенский Собор. Трулльский Собор 691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692 годов. </w:t>
      </w:r>
    </w:p>
    <w:p w14:paraId="5E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F000000">
      <w:pPr>
        <w:pStyle w:val="Style_2"/>
        <w:numPr>
          <w:numId w:val="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Часть 2. Церковь в эпоху Вселенских Соборов. Разделы XI – </w:t>
      </w:r>
      <w:r>
        <w:rPr>
          <w:rFonts w:ascii="Times New Roman" w:hAnsi="Times New Roman"/>
        </w:rPr>
        <w:t>XXVI</w:t>
      </w:r>
      <w:r>
        <w:rPr>
          <w:rFonts w:ascii="Times New Roman" w:hAnsi="Times New Roman"/>
        </w:rPr>
        <w:t>.</w:t>
      </w:r>
    </w:p>
    <w:p w14:paraId="60000000">
      <w:pPr>
        <w:pStyle w:val="Style_2"/>
        <w:numPr>
          <w:numId w:val="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Болотов В.В.</w:t>
      </w:r>
      <w:r>
        <w:rPr>
          <w:rFonts w:ascii="Times New Roman" w:hAnsi="Times New Roman"/>
        </w:rPr>
        <w:t xml:space="preserve"> Лекции по истории древней церкви: в 4 т. М., 1994. Том 4. История Церкви в период Вселенских Соборов. Отдел 3. История богословской мысли, раздел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</w:p>
    <w:p w14:paraId="61000000">
      <w:pPr>
        <w:pStyle w:val="Style_2"/>
        <w:numPr>
          <w:numId w:val="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Асмус В., прот. </w:t>
      </w:r>
      <w:r>
        <w:rPr>
          <w:rFonts w:ascii="Times New Roman" w:hAnsi="Times New Roman"/>
        </w:rPr>
        <w:t>История Церкви: курс лекций. М., 1998. Лекции 4-6.</w:t>
      </w:r>
    </w:p>
    <w:p w14:paraId="62000000">
      <w:pPr>
        <w:pStyle w:val="Style_2"/>
        <w:numPr>
          <w:numId w:val="6"/>
        </w:numPr>
        <w:spacing w:after="0"/>
        <w:ind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Карташов А.В.</w:t>
      </w:r>
      <w:r>
        <w:rPr>
          <w:rFonts w:ascii="Times New Roman" w:hAnsi="Times New Roman"/>
        </w:rPr>
        <w:t xml:space="preserve"> Вселенские Соборы. М., 1994. Разделы, посвященные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 xml:space="preserve">  Вселенским Соборам. </w:t>
      </w:r>
    </w:p>
    <w:p w14:paraId="63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64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Несторий и Кирилл как представители двух богословских школ. Акцентируйте внимание на специфике богословских  традиций: антиохийской и александрийской, на ошибках и перегибах в богословии Нестория и Кирилла.</w:t>
      </w:r>
    </w:p>
    <w:p w14:paraId="65000000">
      <w:pPr>
        <w:pStyle w:val="Style_2"/>
        <w:widowControl w:val="0"/>
        <w:numPr>
          <w:numId w:val="7"/>
        </w:numPr>
        <w:spacing w:after="0"/>
        <w:ind w:hanging="357" w:left="714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Вселенский Собор как провал императорской политики. Укажите на слабости в политике императора Феодосия, на противостояние между соперничающими группами.</w:t>
      </w:r>
    </w:p>
    <w:p w14:paraId="66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Какие постановления III Вселенского Собора являются наиважнейшими? Укажите, какой документ можно считать «итоговым» документом данного Собора?</w:t>
      </w:r>
    </w:p>
    <w:p w14:paraId="67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определяется принцип церковности собора? Сопоставьте Ефесский Второй собор 449 года и Халкидонский 451 года. Обратите внимание, что оба собора собирались по повелению императора, оба были многочисленны и представительны, но один вошел в историю как «Разбойничий», а другой – как IV Вселенский. </w:t>
      </w:r>
    </w:p>
    <w:p w14:paraId="68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Император Юстиниан. Можно ли считать униональные попытки императора оправданными? Каковы последствия униональной политики Юстиниана?</w:t>
      </w:r>
    </w:p>
    <w:p w14:paraId="69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Можно ли считать Оригена несправедливо осужденным? Какое отношение к Оригену имеют последователи веры в переселение душ?</w:t>
      </w:r>
    </w:p>
    <w:p w14:paraId="6A000000">
      <w:pPr>
        <w:pStyle w:val="Style_2"/>
        <w:numPr>
          <w:numId w:val="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Вселенский Собор. Его отличия от предыдущих Соборов, значение в окончании христологических споров. </w:t>
      </w:r>
    </w:p>
    <w:p w14:paraId="6B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4. Эпоха Вселенских Соборов: период борьбы с иконоборчеством</w:t>
      </w:r>
    </w:p>
    <w:p w14:paraId="6C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Предпосылки и причины появления иконоборчества. Иконоборческая политика императора Льва III. Защита иконопочитания у преподобного Иоанна Дамаскина. Церковная политика императора Константина V. Иконоборческий Собор 754 года. Взаимоотношения с христианским Западом при императорах иконоборцах. Правление императрицы Ирины. VII Вселенский Собор. Карл Великий и создание западной империи. Церковная политика Карла Великого. Внутренние проблемы Византийской Церкви в конце VIII – в начале IX веков Возобновление иконоборчества и православное сопротивление ему. Преподобный Феодор Студит и Патриарх Никифор. Окончательное восстановление иконопочитания при императрице Феодоре.</w:t>
      </w:r>
    </w:p>
    <w:p w14:paraId="6D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6E000000">
      <w:pPr>
        <w:pStyle w:val="Style_2"/>
        <w:numPr>
          <w:numId w:val="8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Часть 2. Церковь в эпоху Вселенских Соборов». Разделы  X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XXVIII</w:t>
      </w:r>
      <w:r>
        <w:rPr>
          <w:rFonts w:ascii="Times New Roman" w:hAnsi="Times New Roman"/>
        </w:rPr>
        <w:t>.</w:t>
      </w:r>
    </w:p>
    <w:p w14:paraId="6F000000">
      <w:pPr>
        <w:pStyle w:val="Style_2"/>
        <w:numPr>
          <w:numId w:val="8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Болотов В.В.</w:t>
      </w:r>
      <w:r>
        <w:rPr>
          <w:rFonts w:ascii="Times New Roman" w:hAnsi="Times New Roman"/>
        </w:rPr>
        <w:t xml:space="preserve"> Лекции по истории древней церкви: в 4 т. М., 1994. Том 4. История Церкви в период Вселенских Соборов. Отдел 3. История богословской мысли, раздел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</w:t>
      </w:r>
    </w:p>
    <w:p w14:paraId="70000000">
      <w:pPr>
        <w:pStyle w:val="Style_2"/>
        <w:numPr>
          <w:numId w:val="8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Асмус В., прот.</w:t>
      </w:r>
      <w:r>
        <w:rPr>
          <w:rFonts w:ascii="Times New Roman" w:hAnsi="Times New Roman"/>
        </w:rPr>
        <w:t xml:space="preserve"> История Церкви: курс лекций. М., 1998. Лекции  6-14.</w:t>
      </w:r>
    </w:p>
    <w:p w14:paraId="71000000">
      <w:pPr>
        <w:pStyle w:val="Style_2"/>
        <w:numPr>
          <w:numId w:val="8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Карташов А.В.</w:t>
      </w:r>
      <w:r>
        <w:rPr>
          <w:rFonts w:ascii="Times New Roman" w:hAnsi="Times New Roman"/>
        </w:rPr>
        <w:t xml:space="preserve"> Вселенские Соборы. М., 1994. Раздел «VII Вселенский Собор 787 г.».</w:t>
      </w:r>
    </w:p>
    <w:p w14:paraId="72000000">
      <w:pPr>
        <w:pStyle w:val="Style_2"/>
        <w:spacing w:after="0" w:before="60"/>
        <w:ind w:firstLine="0"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Вопросы для самопроверки</w:t>
      </w:r>
      <w:r>
        <w:rPr>
          <w:rFonts w:ascii="Times New Roman" w:hAnsi="Times New Roman"/>
        </w:rPr>
        <w:t>:</w:t>
      </w:r>
    </w:p>
    <w:p w14:paraId="73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причины возникновения иконоборчества Вы могли бы назвать ? </w:t>
      </w:r>
    </w:p>
    <w:p w14:paraId="74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заключалась аргументация идеологов иконоборчества? </w:t>
      </w:r>
    </w:p>
    <w:p w14:paraId="75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заключалась аргументация защитников иконопочитания? </w:t>
      </w:r>
    </w:p>
    <w:p w14:paraId="76000000">
      <w:pPr>
        <w:pStyle w:val="Style_2"/>
        <w:numPr>
          <w:numId w:val="9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Почему иконоборцы не отвергали почитания Св. Креста? </w:t>
      </w:r>
    </w:p>
    <w:p w14:paraId="77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5. Христианская Церковь в середине IX – середине XI веков</w:t>
      </w:r>
    </w:p>
    <w:p w14:paraId="78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Константинопольские Патриархи Игнатий и Фотий. Противостояние их сторонников. Вмешательство Рима в дела Константинополя. Соборы 860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861, 867, 869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870, 879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880 годов. Христианская миссия при Патриархе Фотии. Деятельность святых Кирилла и Мефодия. Царствование Льва VI споры о его четвертом браке. Взаимоотношения Византии и Болгарии в X веке. Крещение княгини Ольги. Церковная политика императора Никифора Фоки. Крещение Руси при князе Владимире. Христианский мир в первой половине  XI  века. Политические, канонические, литургические, догматические расхождения между Востоком и Западом. Взаимоотношение светской и духовной властей на Востоке и Западе. События 1054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>1055 годов и их историческое значение.</w:t>
      </w:r>
    </w:p>
    <w:p w14:paraId="79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7A000000">
      <w:pPr>
        <w:pStyle w:val="Style_2"/>
        <w:numPr>
          <w:numId w:val="10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Часть 3 «Церковь и Византийская Империя», разделы I – 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</w:p>
    <w:p w14:paraId="7B000000">
      <w:pPr>
        <w:pStyle w:val="Style_2"/>
        <w:numPr>
          <w:numId w:val="10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Асмус В., прот.</w:t>
      </w:r>
      <w:r>
        <w:rPr>
          <w:rFonts w:ascii="Times New Roman" w:hAnsi="Times New Roman"/>
        </w:rPr>
        <w:t xml:space="preserve"> История Церкви: Курс лекций. М., 1998. Лекции 14-16.</w:t>
      </w:r>
    </w:p>
    <w:p w14:paraId="7C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7D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Краткая характеристика исторического бытия государства, Церкви и общества в период с </w:t>
      </w:r>
      <w:r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XI</w:t>
      </w:r>
      <w:r>
        <w:rPr>
          <w:rFonts w:ascii="Times New Roman" w:hAnsi="Times New Roman"/>
        </w:rPr>
        <w:t xml:space="preserve"> век (рекомендуется составить небольшую схему-ответ с разделением ответа по принципу «Государство. Церковь. Общество»).   </w:t>
      </w:r>
    </w:p>
    <w:p w14:paraId="7E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Патриархи Фотий и Игнатий (рекомендуется составить краткую историческую справку по т.н. «делу Фотия – Игнатия», указать основные виды деятельности патриархов, охарактеризовать позицию Запада).</w:t>
      </w:r>
    </w:p>
    <w:p w14:paraId="7F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Миссионерство на Балканах и Руси: направление проповеди, трудности на пути миссионеров, отношение к проповеди христианства уместного населения.</w:t>
      </w:r>
    </w:p>
    <w:p w14:paraId="80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богословской мысли в середине IX – середине XI веков.</w:t>
      </w:r>
    </w:p>
    <w:p w14:paraId="81000000">
      <w:pPr>
        <w:pStyle w:val="Style_2"/>
        <w:numPr>
          <w:numId w:val="11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События 1054 года: позиции Востока и Запада. Возможно ли было избежать разрыва 1054 года? Каковы причины раскола? Какие выводы можно сделать для современности?</w:t>
      </w:r>
    </w:p>
    <w:p w14:paraId="82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6. Христианская Церковь в середине  XI – середине XV вв.</w:t>
      </w:r>
    </w:p>
    <w:p w14:paraId="83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Начало упадка Византийской империи. Крестовые походы. Взятие крестоносцами Константинополя в 1204 г. Балканские Церкви. Возвращение Империи в Константинополь. Лионская уния 1274 г. Паламитские споры XIV века. Константинопольский Собор 1341 г. «Авиньонское пленение» папства. Великий западный раскол 1378-1416 гг. Куриалисты и консилиаристы. Ферраро-Флорентийская уния 1439 г.  Падение Константинополя 1453 г.</w:t>
      </w:r>
    </w:p>
    <w:p w14:paraId="84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85000000">
      <w:pPr>
        <w:pStyle w:val="Style_2"/>
        <w:spacing w:after="0"/>
        <w:ind w:firstLine="708" w:left="0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Часть 3. Церковь и Византийская Империя.  Разделы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>.</w:t>
      </w:r>
    </w:p>
    <w:p w14:paraId="86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87000000">
      <w:pPr>
        <w:pStyle w:val="Style_2"/>
        <w:numPr>
          <w:numId w:val="1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Охарактеризуйте состояние империи: а) на начало </w:t>
      </w:r>
      <w:r>
        <w:rPr>
          <w:rFonts w:ascii="Times New Roman" w:hAnsi="Times New Roman"/>
        </w:rPr>
        <w:t>XII</w:t>
      </w:r>
      <w:r>
        <w:rPr>
          <w:rFonts w:ascii="Times New Roman" w:hAnsi="Times New Roman"/>
        </w:rPr>
        <w:t xml:space="preserve"> века; б) в </w:t>
      </w:r>
      <w:r>
        <w:rPr>
          <w:rFonts w:ascii="Times New Roman" w:hAnsi="Times New Roman"/>
        </w:rPr>
        <w:t>XIII</w:t>
      </w:r>
      <w:r>
        <w:rPr>
          <w:rFonts w:ascii="Times New Roman" w:hAnsi="Times New Roman"/>
        </w:rPr>
        <w:t xml:space="preserve"> веке; в) в середине </w:t>
      </w:r>
      <w:r>
        <w:rPr>
          <w:rFonts w:ascii="Times New Roman" w:hAnsi="Times New Roman"/>
        </w:rPr>
        <w:t>XV</w:t>
      </w:r>
      <w:r>
        <w:rPr>
          <w:rFonts w:ascii="Times New Roman" w:hAnsi="Times New Roman"/>
        </w:rPr>
        <w:t xml:space="preserve"> века.</w:t>
      </w:r>
    </w:p>
    <w:p w14:paraId="88000000">
      <w:pPr>
        <w:pStyle w:val="Style_2"/>
        <w:numPr>
          <w:numId w:val="1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Крестовые походы, причины возникновения, история и значение.</w:t>
      </w:r>
    </w:p>
    <w:p w14:paraId="89000000">
      <w:pPr>
        <w:pStyle w:val="Style_2"/>
        <w:numPr>
          <w:numId w:val="1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«унии», причины возникновения. </w:t>
      </w:r>
    </w:p>
    <w:p w14:paraId="8A000000">
      <w:pPr>
        <w:pStyle w:val="Style_2"/>
        <w:numPr>
          <w:numId w:val="1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Богословский аспект унии, аналогии в современном мире.</w:t>
      </w:r>
    </w:p>
    <w:p w14:paraId="8B000000">
      <w:pPr>
        <w:pStyle w:val="Style_2"/>
        <w:numPr>
          <w:numId w:val="1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«Паламитские споры». Соборное решение о «природе фаворского света»</w:t>
      </w:r>
    </w:p>
    <w:p w14:paraId="8C000000">
      <w:pPr>
        <w:pStyle w:val="Style_2"/>
        <w:numPr>
          <w:numId w:val="12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Кризис духовной власти на Западе в </w:t>
      </w:r>
      <w:r>
        <w:rPr>
          <w:rFonts w:ascii="Times New Roman" w:hAnsi="Times New Roman"/>
        </w:rPr>
        <w:t>XIV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XV</w:t>
      </w:r>
      <w:r>
        <w:rPr>
          <w:rFonts w:ascii="Times New Roman" w:hAnsi="Times New Roman"/>
        </w:rPr>
        <w:t xml:space="preserve"> вв.</w:t>
      </w:r>
    </w:p>
    <w:p w14:paraId="8D000000">
      <w:pPr>
        <w:pStyle w:val="Style_2"/>
        <w:spacing w:after="0" w:before="240"/>
        <w:ind w:firstLine="0" w:left="0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7. История Поместных Церквей. Церковное управление (основные понятия)</w:t>
      </w:r>
    </w:p>
    <w:p w14:paraId="8E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Краткий обзор истории Поместных Православных Церквей: Грузинской,  Сербской,  Румынской,  Болгарской,  Кипрской,  Элладской, Албанской, Польской, Чехо-Словацкой и Американской.  Единство  Церкви, соборность, поместность. Автокефалия и автономия, условия предоставления. Наименование  «Православная» Церковь.</w:t>
      </w:r>
    </w:p>
    <w:p w14:paraId="8F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90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испр. и доп. М.: Христианская библиотека, 2008. Эпилог: После Империи.</w:t>
      </w:r>
    </w:p>
    <w:p w14:paraId="91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Цыпин В. прот.</w:t>
      </w:r>
      <w:r>
        <w:rPr>
          <w:rFonts w:ascii="Times New Roman" w:hAnsi="Times New Roman"/>
        </w:rPr>
        <w:t xml:space="preserve"> Церковное право. М., 2002.  Часть III. Органы церковного управления: от раздела "Высшая власть в Церкви" до раздела " Высшее управление в Поместных Церквах" (включительно).</w:t>
      </w:r>
    </w:p>
    <w:p w14:paraId="92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Поместные Православные Церкви. Издание Сретенского монастыря. М., 2004.</w:t>
      </w:r>
    </w:p>
    <w:p w14:paraId="93000000">
      <w:pPr>
        <w:pStyle w:val="Style_2"/>
        <w:numPr>
          <w:numId w:val="13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Скурат К.Е.</w:t>
      </w:r>
      <w:r>
        <w:rPr>
          <w:rFonts w:ascii="Times New Roman" w:hAnsi="Times New Roman"/>
        </w:rPr>
        <w:t xml:space="preserve"> История Поместных Православных Церквей: В 2 т. М., 1994.</w:t>
      </w:r>
    </w:p>
    <w:p w14:paraId="94000000">
      <w:pPr>
        <w:pStyle w:val="Style_2"/>
        <w:spacing w:after="0" w:before="60"/>
        <w:ind w:firstLine="0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</w:t>
      </w:r>
    </w:p>
    <w:p w14:paraId="95000000">
      <w:pPr>
        <w:pStyle w:val="Style_2"/>
        <w:numPr>
          <w:numId w:val="1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«Соборность Церкви»: определение понятия</w:t>
      </w:r>
    </w:p>
    <w:p w14:paraId="96000000">
      <w:pPr>
        <w:pStyle w:val="Style_2"/>
        <w:numPr>
          <w:numId w:val="1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«Автокефалия»: этимология слова и термина</w:t>
      </w:r>
    </w:p>
    <w:p w14:paraId="97000000">
      <w:pPr>
        <w:pStyle w:val="Style_2"/>
        <w:numPr>
          <w:numId w:val="1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«Автономия»: этимология слова и термина</w:t>
      </w:r>
    </w:p>
    <w:p w14:paraId="98000000">
      <w:pPr>
        <w:pStyle w:val="Style_2"/>
        <w:numPr>
          <w:numId w:val="1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Как совместить веру в единство Церкви и наличие 15 Поместных Православных Церквей?</w:t>
      </w:r>
    </w:p>
    <w:p w14:paraId="99000000">
      <w:pPr>
        <w:pStyle w:val="Style_2"/>
        <w:numPr>
          <w:numId w:val="14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Возможно ли в будущем возникновение новых Поместных Церквей?</w:t>
      </w:r>
    </w:p>
    <w:p w14:paraId="9A000000">
      <w:pPr>
        <w:pStyle w:val="Style_2"/>
        <w:spacing w:after="0"/>
        <w:ind/>
        <w:rPr>
          <w:rFonts w:ascii="Times New Roman" w:hAnsi="Times New Roman"/>
        </w:rPr>
      </w:pPr>
    </w:p>
    <w:p w14:paraId="9B000000">
      <w:pPr>
        <w:pStyle w:val="Style_2"/>
        <w:spacing w:after="0"/>
        <w:ind/>
        <w:rPr>
          <w:rFonts w:ascii="Times New Roman" w:hAnsi="Times New Roman"/>
        </w:rPr>
      </w:pPr>
    </w:p>
    <w:p w14:paraId="9C000000">
      <w:pPr>
        <w:pStyle w:val="Style_2"/>
        <w:spacing w:after="0"/>
        <w:ind/>
        <w:rPr>
          <w:rFonts w:ascii="Times New Roman" w:hAnsi="Times New Roman"/>
        </w:rPr>
      </w:pPr>
    </w:p>
    <w:p w14:paraId="9D000000">
      <w:pPr>
        <w:pStyle w:val="Style_2"/>
        <w:spacing w:after="0"/>
        <w:ind/>
        <w:rPr>
          <w:rFonts w:ascii="Times New Roman" w:hAnsi="Times New Roman"/>
        </w:rPr>
      </w:pPr>
    </w:p>
    <w:p w14:paraId="9E000000">
      <w:pPr>
        <w:pStyle w:val="Style_2"/>
        <w:spacing w:after="0"/>
        <w:ind/>
        <w:rPr>
          <w:rFonts w:ascii="Times New Roman" w:hAnsi="Times New Roman"/>
        </w:rPr>
      </w:pPr>
    </w:p>
    <w:p w14:paraId="9F000000">
      <w:pPr>
        <w:pStyle w:val="Style_2"/>
        <w:keepNext w:val="1"/>
        <w:spacing w:after="0"/>
        <w:ind w:firstLine="0" w:left="0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t>Литература</w:t>
      </w:r>
    </w:p>
    <w:p w14:paraId="A0000000">
      <w:pPr>
        <w:pStyle w:val="Style_2"/>
        <w:keepNext w:val="1"/>
        <w:spacing w:after="0"/>
        <w:ind w:firstLine="0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Основная литература</w:t>
      </w:r>
    </w:p>
    <w:p w14:paraId="A1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Асмус В., прот.</w:t>
      </w:r>
      <w:r>
        <w:rPr>
          <w:rFonts w:ascii="Times New Roman" w:hAnsi="Times New Roman"/>
        </w:rPr>
        <w:t xml:space="preserve"> История Церкви: курс лекций. М., 1998.</w:t>
      </w:r>
    </w:p>
    <w:p w14:paraId="A2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Болотов В.В.</w:t>
      </w:r>
      <w:r>
        <w:rPr>
          <w:rFonts w:ascii="Times New Roman" w:hAnsi="Times New Roman"/>
        </w:rPr>
        <w:t xml:space="preserve"> Лекции по истории древней церкви: в 4 т. М., 1994.</w:t>
      </w:r>
    </w:p>
    <w:p w14:paraId="A3000000">
      <w:pPr>
        <w:pStyle w:val="Style_2"/>
        <w:numPr>
          <w:numId w:val="15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Дворкин А.Л.</w:t>
      </w:r>
      <w:r>
        <w:rPr>
          <w:rFonts w:ascii="Times New Roman" w:hAnsi="Times New Roman"/>
        </w:rPr>
        <w:t xml:space="preserve"> Очерки по истории Вселенской Православной Церкви: курс лекций. Изд. 4-е, исправленное и доп. М.: Христианская библиотека, 2008. </w:t>
      </w:r>
    </w:p>
    <w:p w14:paraId="A4000000">
      <w:pPr>
        <w:pStyle w:val="Style_2"/>
        <w:numPr>
          <w:numId w:val="15"/>
        </w:numPr>
        <w:spacing w:after="0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i w:val="1"/>
        </w:rPr>
        <w:t>Шмеман А., прот.</w:t>
      </w:r>
      <w:r>
        <w:rPr>
          <w:rFonts w:ascii="Times New Roman" w:hAnsi="Times New Roman"/>
        </w:rPr>
        <w:t xml:space="preserve"> Исторический путь Православия. М., 1993. </w:t>
      </w:r>
    </w:p>
    <w:p w14:paraId="A5000000">
      <w:pPr>
        <w:pStyle w:val="Style_2"/>
        <w:spacing w:after="0"/>
        <w:ind w:firstLine="0" w:left="360"/>
        <w:rPr>
          <w:rFonts w:ascii="Times New Roman" w:hAnsi="Times New Roman"/>
          <w:i w:val="1"/>
        </w:rPr>
      </w:pPr>
    </w:p>
    <w:p w14:paraId="A6000000">
      <w:pPr>
        <w:pStyle w:val="Style_2"/>
        <w:spacing w:after="0"/>
        <w:ind w:firstLine="0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Дополнительная литература</w:t>
      </w:r>
    </w:p>
    <w:p w14:paraId="A7000000">
      <w:pPr>
        <w:pStyle w:val="Style_2"/>
        <w:spacing w:after="0"/>
        <w:ind/>
        <w:rPr>
          <w:rFonts w:ascii="Times New Roman" w:hAnsi="Times New Roman"/>
        </w:rPr>
      </w:pPr>
    </w:p>
    <w:p w14:paraId="A8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Амвросий (Погодин), архим.</w:t>
      </w:r>
      <w:r>
        <w:rPr>
          <w:rFonts w:ascii="Times New Roman" w:hAnsi="Times New Roman"/>
        </w:rPr>
        <w:t xml:space="preserve"> Святой Марк Эфесский и Флорентийская уния. М., 1994.</w:t>
      </w:r>
    </w:p>
    <w:p w14:paraId="A9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Деяния Вселенских Соборов. СПБ., 1996.</w:t>
      </w:r>
    </w:p>
    <w:p w14:paraId="AA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Евагрий Схоластик. </w:t>
      </w:r>
      <w:r>
        <w:rPr>
          <w:rFonts w:ascii="Times New Roman" w:hAnsi="Times New Roman"/>
        </w:rPr>
        <w:t>Церковная история. М., 1997.</w:t>
      </w:r>
    </w:p>
    <w:p w14:paraId="AB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Евсевий Памфил.</w:t>
      </w:r>
      <w:r>
        <w:rPr>
          <w:rFonts w:ascii="Times New Roman" w:hAnsi="Times New Roman"/>
        </w:rPr>
        <w:t xml:space="preserve"> Церковная история. М., 1993.</w:t>
      </w:r>
    </w:p>
    <w:p w14:paraId="AC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Евсевий Памфил.</w:t>
      </w:r>
      <w:r>
        <w:rPr>
          <w:rFonts w:ascii="Times New Roman" w:hAnsi="Times New Roman"/>
        </w:rPr>
        <w:t xml:space="preserve"> Жизнь Блаженного Василевса Константина. М., 1998.</w:t>
      </w:r>
    </w:p>
    <w:p w14:paraId="AD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Жоффруа де Виллардуэн.</w:t>
      </w:r>
      <w:r>
        <w:rPr>
          <w:rFonts w:ascii="Times New Roman" w:hAnsi="Times New Roman"/>
        </w:rPr>
        <w:t xml:space="preserve"> Завоевание Константинополя. М., 1993.</w:t>
      </w:r>
    </w:p>
    <w:p w14:paraId="AE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Кассиан (Безобразов), еп.</w:t>
      </w:r>
      <w:r>
        <w:rPr>
          <w:rFonts w:ascii="Times New Roman" w:hAnsi="Times New Roman"/>
        </w:rPr>
        <w:t xml:space="preserve"> Христос и первое христианское поколение. Париж, 1992.</w:t>
      </w:r>
    </w:p>
    <w:p w14:paraId="AF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Книга Правил Святых Апостол, Святых Соборов Вселенских и Поместных, и святых отец. Издательство Свято-Троицкой Сергиевой Лавры, 1992.</w:t>
      </w:r>
    </w:p>
    <w:p w14:paraId="B0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Лебедев А.П.</w:t>
      </w:r>
      <w:r>
        <w:rPr>
          <w:rFonts w:ascii="Times New Roman" w:hAnsi="Times New Roman"/>
        </w:rPr>
        <w:t xml:space="preserve"> Духовенство древней Вселенской Церкви от времен апостольских до X века. СПБ., 1997.</w:t>
      </w:r>
    </w:p>
    <w:p w14:paraId="B1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Мансуров С., свящ.</w:t>
      </w:r>
      <w:r>
        <w:rPr>
          <w:rFonts w:ascii="Times New Roman" w:hAnsi="Times New Roman"/>
        </w:rPr>
        <w:t xml:space="preserve"> Очерки из истории Церкви. М., 1994.</w:t>
      </w:r>
    </w:p>
    <w:p w14:paraId="B2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Мейендорф И., прот.</w:t>
      </w:r>
      <w:r>
        <w:rPr>
          <w:rFonts w:ascii="Times New Roman" w:hAnsi="Times New Roman"/>
        </w:rPr>
        <w:t xml:space="preserve"> Введение в святоотеческое богословие. Клин, 2001.</w:t>
      </w:r>
    </w:p>
    <w:p w14:paraId="B3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Мейендорф И., прот.</w:t>
      </w:r>
      <w:r>
        <w:rPr>
          <w:rFonts w:ascii="Times New Roman" w:hAnsi="Times New Roman"/>
        </w:rPr>
        <w:t xml:space="preserve"> История церкви и восточно-христианская мистика. М., 2000.</w:t>
      </w:r>
    </w:p>
    <w:p w14:paraId="B4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Поместные Православные Церкви. Издание Сретенского монастыря. М., 2004.</w:t>
      </w:r>
    </w:p>
    <w:p w14:paraId="B5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Православной Церкви с толкованиями Никодима, епископа Далматинско-истрийского. М., 1994. </w:t>
      </w:r>
    </w:p>
    <w:p w14:paraId="B6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Робер де Клари.</w:t>
      </w:r>
      <w:r>
        <w:rPr>
          <w:rFonts w:ascii="Times New Roman" w:hAnsi="Times New Roman"/>
        </w:rPr>
        <w:t xml:space="preserve"> Завоевание Константинополя. М., 1986.</w:t>
      </w:r>
    </w:p>
    <w:p w14:paraId="B7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Сидоров А.И.</w:t>
      </w:r>
      <w:r>
        <w:rPr>
          <w:rFonts w:ascii="Times New Roman" w:hAnsi="Times New Roman"/>
        </w:rPr>
        <w:t xml:space="preserve"> Курс патрологии. М., 1996.</w:t>
      </w:r>
    </w:p>
    <w:p w14:paraId="B8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Скурат К.Е.</w:t>
      </w:r>
      <w:r>
        <w:rPr>
          <w:rFonts w:ascii="Times New Roman" w:hAnsi="Times New Roman"/>
        </w:rPr>
        <w:t xml:space="preserve"> История Поместных Православных Церквей: В 2 т. М., 1994.</w:t>
      </w:r>
    </w:p>
    <w:p w14:paraId="B9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Сократ  Схоластик.</w:t>
      </w:r>
      <w:r>
        <w:rPr>
          <w:rFonts w:ascii="Times New Roman" w:hAnsi="Times New Roman"/>
        </w:rPr>
        <w:t xml:space="preserve"> Церковная история. М., 1996.</w:t>
      </w:r>
    </w:p>
    <w:p w14:paraId="BA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Феодорит Кирский, блж. </w:t>
      </w:r>
      <w:r>
        <w:rPr>
          <w:rFonts w:ascii="Times New Roman" w:hAnsi="Times New Roman"/>
        </w:rPr>
        <w:t>Церковная история. М., 1993.</w:t>
      </w:r>
    </w:p>
    <w:p w14:paraId="BB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Флоровский Г., прот.</w:t>
      </w:r>
      <w:r>
        <w:rPr>
          <w:rFonts w:ascii="Times New Roman" w:hAnsi="Times New Roman"/>
        </w:rPr>
        <w:t xml:space="preserve"> Восточные отцы IV века.  М., 1992.</w:t>
      </w:r>
    </w:p>
    <w:p w14:paraId="BC000000">
      <w:pPr>
        <w:pStyle w:val="Style_2"/>
        <w:numPr>
          <w:numId w:val="16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Флоровский Г., прот.</w:t>
      </w:r>
      <w:r>
        <w:rPr>
          <w:rFonts w:ascii="Times New Roman" w:hAnsi="Times New Roman"/>
        </w:rPr>
        <w:t xml:space="preserve"> Восточные отцы V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>VIII веков. М., 1992.</w:t>
      </w:r>
    </w:p>
    <w:p w14:paraId="BD000000">
      <w:pPr>
        <w:pStyle w:val="Style_2"/>
        <w:spacing w:after="0"/>
        <w:ind w:firstLine="0" w:left="360"/>
        <w:rPr>
          <w:rFonts w:ascii="Times New Roman" w:hAnsi="Times New Roman"/>
        </w:rPr>
      </w:pPr>
    </w:p>
    <w:p w14:paraId="BE000000">
      <w:pPr>
        <w:pStyle w:val="Style_2"/>
        <w:spacing w:after="0"/>
        <w:ind w:firstLine="0" w:left="0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Комментарий к списку литературы</w:t>
      </w:r>
    </w:p>
    <w:p w14:paraId="BF000000">
      <w:pPr>
        <w:pStyle w:val="Style_2"/>
        <w:spacing w:after="0"/>
        <w:ind w:firstLine="0" w:left="0"/>
        <w:jc w:val="center"/>
        <w:rPr>
          <w:rFonts w:ascii="Times New Roman" w:hAnsi="Times New Roman"/>
          <w:b w:val="1"/>
        </w:rPr>
      </w:pPr>
    </w:p>
    <w:p w14:paraId="C0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список основной литературы включено четыре наименования. Книги </w:t>
      </w:r>
      <w:r>
        <w:rPr>
          <w:rFonts w:ascii="Times New Roman" w:hAnsi="Times New Roman"/>
          <w:i w:val="1"/>
        </w:rPr>
        <w:t>прот. Валентина Асмуса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 w:val="1"/>
        </w:rPr>
        <w:t>прот. Александра Шмемана</w:t>
      </w:r>
      <w:r>
        <w:rPr>
          <w:rFonts w:ascii="Times New Roman" w:hAnsi="Times New Roman"/>
        </w:rPr>
        <w:t xml:space="preserve"> очень важны для общего представления о предмете, но, в силу своей краткости, не могут дать всех необходимых знаний. Фундаментальный труд </w:t>
      </w:r>
      <w:r>
        <w:rPr>
          <w:rFonts w:ascii="Times New Roman" w:hAnsi="Times New Roman"/>
          <w:i w:val="1"/>
        </w:rPr>
        <w:t>В. В. Болотова</w:t>
      </w:r>
      <w:r>
        <w:rPr>
          <w:rFonts w:ascii="Times New Roman" w:hAnsi="Times New Roman"/>
        </w:rPr>
        <w:t xml:space="preserve">, напротив, чрезвычайно объемен и предполагает уже весьма основательное знакомство с предметом. К тому же, повествование Болотова заканчивается эпохой Вселенских Соборов. Поэтому в качестве основного пособия мы рекомендуем труд </w:t>
      </w:r>
      <w:r>
        <w:rPr>
          <w:rFonts w:ascii="Times New Roman" w:hAnsi="Times New Roman"/>
          <w:i w:val="1"/>
        </w:rPr>
        <w:t>проф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 w:val="1"/>
        </w:rPr>
        <w:t xml:space="preserve">А.Л. Дворкина «Очерки по истории Вселенской Православной Церкви» </w:t>
      </w:r>
      <w:r>
        <w:rPr>
          <w:rFonts w:ascii="Times New Roman" w:hAnsi="Times New Roman"/>
        </w:rPr>
        <w:t>2008 года издания, в котором доступность изложения сочетается с полным объемом необходимого материала. К тому же в этой книге имеется подборка исторических карт, что весьма облегчает процесс обучения.</w:t>
      </w:r>
    </w:p>
    <w:p w14:paraId="C1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В списки дополнительной литературы включены как оригинальные исторические труды древних авторов, так и исследования видных современных ученых по конкретным периодам церковной истории или по важнейшим вопросам, возникавшим в те или иные века.</w:t>
      </w:r>
    </w:p>
    <w:p w14:paraId="C2000000">
      <w:pPr>
        <w:pStyle w:val="Style_2"/>
        <w:spacing w:after="0"/>
        <w:ind w:firstLine="720" w:left="0"/>
        <w:jc w:val="left"/>
        <w:rPr>
          <w:rFonts w:ascii="Times New Roman" w:hAnsi="Times New Roman"/>
        </w:rPr>
      </w:pPr>
    </w:p>
    <w:p w14:paraId="C3000000">
      <w:pPr>
        <w:pStyle w:val="Style_2"/>
        <w:keepNext w:val="1"/>
        <w:spacing w:after="0"/>
        <w:ind w:firstLine="0" w:left="0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Методические рекомендации по изучению курса</w:t>
      </w:r>
    </w:p>
    <w:p w14:paraId="C4000000">
      <w:pPr>
        <w:pStyle w:val="Style_2"/>
        <w:spacing w:after="0"/>
        <w:ind w:firstLine="0" w:left="0"/>
        <w:jc w:val="center"/>
        <w:rPr>
          <w:rFonts w:ascii="Times New Roman" w:hAnsi="Times New Roman"/>
          <w:b w:val="1"/>
        </w:rPr>
      </w:pPr>
    </w:p>
    <w:p w14:paraId="C5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Курс органически связан с такими дисциплинами, как Священное Писание Нового и Ветхого Заветов, Патрология, Догматическое богословие, Литургическое богословие, Церковная археология и Церковное искусство.</w:t>
      </w:r>
    </w:p>
    <w:p w14:paraId="C6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Важной особенностью православного восприятия Церковной истории является осознание Боговоплощения как ее центра и средоточия и начала нового, финального этапа ее прохождения. Студенты должны понять, как Церковь живет и развивается в этом мире, выявляя все новые грани вечно существующего в ней Предания. Оно выражается в формулах, изреченных отцами, сформулированных на Соборах, отраженных в литургической гимнографии и т. п. Студенты должны знать обстоятельства появления этих формулировок, жизнь тех людей, с которыми они связаны, исторические события, которые этому сопутствовали.</w:t>
      </w:r>
    </w:p>
    <w:p w14:paraId="C7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Изучение каждой темы подразумевает чтение соответствующих глав и разделов основного учебного пособия «Очерки по истории Вселенской Православной Церкви» и знакомство, хотя бы беглое, с соответствующими данному периоду историческими источниками.</w:t>
      </w:r>
    </w:p>
    <w:p w14:paraId="C8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Каждая тема снабжена ссылками на дополнительную литературу. В силу ограниченности своего объема, учебное пособие дает лишь общее представление, поэтому чтение всей этой литературы крайне важно для полноценного изучения.</w:t>
      </w:r>
    </w:p>
    <w:p w14:paraId="C9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с литературой рекомендуется ознакомиться с содержанием изучаемой темы и вопросами для самопроверки: занятия будут более эффективными, если при прочтении предложенной литературы акцентировать свое внимание на моментах, относящихся к вопросам.</w:t>
      </w:r>
    </w:p>
    <w:p w14:paraId="CA000000">
      <w:pPr>
        <w:pStyle w:val="Style_2"/>
        <w:spacing w:after="0"/>
        <w:ind w:firstLine="720" w:left="0"/>
        <w:rPr>
          <w:rFonts w:ascii="Times New Roman" w:hAnsi="Times New Roman"/>
        </w:rPr>
      </w:pPr>
      <w:r>
        <w:rPr>
          <w:rFonts w:ascii="Times New Roman" w:hAnsi="Times New Roman"/>
        </w:rPr>
        <w:t>При очном обучении существенно важным моментом является активное участие в аудиторных занятиях. Это позволяет перевести знания из пассивной (услышал – запомнил) в активную форму (умею об этом думать, говорить, понимать собеседника, высказывать свои суждения).</w:t>
      </w:r>
    </w:p>
    <w:p w14:paraId="CB000000">
      <w:pPr>
        <w:pStyle w:val="Style_2"/>
        <w:spacing w:after="0"/>
        <w:ind w:firstLine="0" w:left="0"/>
        <w:rPr>
          <w:rFonts w:ascii="Times New Roman" w:hAnsi="Times New Roman"/>
        </w:rPr>
      </w:pPr>
    </w:p>
    <w:p w14:paraId="CC000000">
      <w:pPr>
        <w:pStyle w:val="Style_4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Условия аттестаци</w:t>
      </w:r>
      <w:r>
        <w:rPr>
          <w:rFonts w:ascii="Times New Roman" w:hAnsi="Times New Roman"/>
          <w:sz w:val="28"/>
        </w:rPr>
        <w:t>и  по курсу</w:t>
      </w:r>
    </w:p>
    <w:p w14:paraId="CD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Итоговая аттестация проводится в  форме устного экзамена. На аттестации поверяется знание материала курса в объеме программы, понимание взаимосвязи основных понятий, умение оперировать этими понятиями. </w:t>
      </w:r>
    </w:p>
    <w:p w14:paraId="CE000000">
      <w:pPr>
        <w:pStyle w:val="Style_2"/>
        <w:spacing w:after="0"/>
        <w:ind/>
        <w:rPr>
          <w:rFonts w:ascii="Times New Roman" w:hAnsi="Times New Roman"/>
        </w:rPr>
      </w:pPr>
    </w:p>
    <w:p w14:paraId="CF000000">
      <w:pPr>
        <w:pStyle w:val="Style_5"/>
        <w:spacing w:after="0" w:before="0"/>
        <w:ind w:hanging="709" w:left="709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>Требования к уровню освоения курса</w:t>
      </w:r>
      <w:r>
        <w:rPr>
          <w:rFonts w:ascii="Times New Roman" w:hAnsi="Times New Roman"/>
          <w:i w:val="0"/>
          <w:u w:val="single"/>
        </w:rPr>
        <w:t>:</w:t>
      </w:r>
    </w:p>
    <w:p w14:paraId="D0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Слушатель, изучивший дисциплину, должен:</w:t>
      </w:r>
    </w:p>
    <w:p w14:paraId="D1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— знать хронологическую последовательность событий церковной истории до середины X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века и, прежде всего, даты, место проведения, повестку дня и решения Вселенских соборов; имена главнейших церковно-исторических деятелей и уметь охарактеризовать их роль в истории Церкви; основные вехи эволюции церковно-государственных отношений; иметь представление об основах церковного строя и церковного законодательства; иметь четкое представление о политических, канонических, литургических и догматических расхождениях между западным и восточным христианством к середине XI века.</w:t>
      </w:r>
    </w:p>
    <w:p w14:paraId="D2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— уметь изложить содержание и охарактеризовать суть догматических движений и споров, указав на принципиальное отличие церковного взгляда на проблему от еретического;</w:t>
      </w:r>
    </w:p>
    <w:p w14:paraId="D3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— обладать навыками пользования церковной терминологией и работы с источниками;</w:t>
      </w:r>
    </w:p>
    <w:p w14:paraId="D4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— уметь давать консультацию по данному предмету в приложении к разным предметным областям с использованием специальной литературы.</w:t>
      </w:r>
    </w:p>
    <w:p w14:paraId="D5000000">
      <w:pPr>
        <w:pStyle w:val="Style_2"/>
        <w:spacing w:after="0"/>
        <w:ind/>
        <w:rPr>
          <w:rFonts w:ascii="Times New Roman" w:hAnsi="Times New Roman"/>
        </w:rPr>
      </w:pPr>
    </w:p>
    <w:p w14:paraId="D6000000">
      <w:pPr>
        <w:pStyle w:val="Style_5"/>
        <w:spacing w:after="0" w:before="0"/>
        <w:ind w:hanging="709" w:left="709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>Критерии оценивания:</w:t>
      </w:r>
    </w:p>
    <w:p w14:paraId="D7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«отлично» выставляется слушателю, который обнаружил на экзамене всестороннее, систематическое и глубокое знание программного материала, усвоение основной и знакомство с дополнительной литературой, рекомендованной программой. Как правило, оценка «отлично» выставляется слушателям, усвоившим взаимосвязь основных понятий дисциплины, а также их значение для других богословских дисциплин. Ответ должен быть исчерпывающим, полным, не содержащим излишней, не относящейся к вопросу информации. </w:t>
      </w:r>
    </w:p>
    <w:p w14:paraId="D8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«хорошо» выставляется слушателю, который на экзамене обнаружил полное знание программного материала, усвоил основную литературу, рекомендованную в программе. В ответе должно быть представлено правильное понимание вопроса, дано достаточно подробное описание предмета ответа, приведены и раскрыты в тезисной форме основные понятия, относящиеся к предмету ответа и должны отсутствовать ошибочные положения. При этом могли быть допущены некоторые неточности или дана и информация, не относящаяся к предмету ответа. </w:t>
      </w:r>
    </w:p>
    <w:p w14:paraId="D9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«удовлетворительно» выставляется слушателю, обнаружившему знание основного учебного материала в объеме, необходимом для дальнейшей учебы, знакомство с основной литературой, рекомендованной программой. Как правило, оценка «удовлетворительно» выставляется слушателям, допустившим погрешности в ответе, давшим  неполное, неточное описание предмета ответа и  относящихся к нему понятий. </w:t>
      </w:r>
    </w:p>
    <w:p w14:paraId="DA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«неудовлетворительно» выставляется слушателю, обнаружившему пробелы в знаниях основного программного материала, допустившему в ответе ошибки принципиального характера, не раскрывшему базовые понятия,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курса. </w:t>
      </w:r>
    </w:p>
    <w:p w14:paraId="DB000000">
      <w:pPr>
        <w:pStyle w:val="Style_2"/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оценка «неудовлетворительно» выставляется в случае нарушения процедуры проведения экзамена, повлекшего за собой удаление с экзамена. </w:t>
      </w:r>
    </w:p>
    <w:p w14:paraId="DC000000">
      <w:pPr>
        <w:pStyle w:val="Style_2"/>
        <w:spacing w:after="0"/>
        <w:ind/>
        <w:rPr>
          <w:rFonts w:ascii="Times New Roman" w:hAnsi="Times New Roman"/>
        </w:rPr>
      </w:pPr>
    </w:p>
    <w:p w14:paraId="DD000000">
      <w:pPr>
        <w:pStyle w:val="Style_5"/>
        <w:spacing w:after="0" w:before="0"/>
        <w:ind/>
        <w:jc w:val="center"/>
        <w:outlineLvl w:val="1"/>
        <w:rPr>
          <w:rFonts w:ascii="Times New Roman" w:hAnsi="Times New Roman"/>
          <w:b w:val="1"/>
          <w:i w:val="0"/>
        </w:rPr>
      </w:pPr>
      <w:r>
        <w:rPr>
          <w:rFonts w:ascii="Times New Roman" w:hAnsi="Times New Roman"/>
          <w:b w:val="1"/>
          <w:i w:val="0"/>
        </w:rPr>
        <w:t>Вопросы к экзамену</w:t>
      </w:r>
    </w:p>
    <w:p w14:paraId="DE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Церкви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древние источники, современное научное изучение. </w:t>
      </w:r>
    </w:p>
    <w:p w14:paraId="DF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истории Церкви, предпосылки  быстрого распространения христианской проповеди. </w:t>
      </w:r>
    </w:p>
    <w:p w14:paraId="E0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Первые проблемы Церкви, объединившей христиан из палестинских иудеев, иудеев рассеяния и язычников. Роль  святого апостола Павла в решении этих проблем. Апостольский  собор. </w:t>
      </w:r>
    </w:p>
    <w:p w14:paraId="E1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Церковная иерархия первого века. Служение епископов, пресвитеров и диаконов в сравнении с современным. </w:t>
      </w:r>
    </w:p>
    <w:p w14:paraId="E2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Ненависть общественного мнения к христианам в I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IV веках. Ее причины. Состояние языческой религии. </w:t>
      </w:r>
    </w:p>
    <w:p w14:paraId="E3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Римская Церковь в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веке. Нероново гонение. </w:t>
      </w:r>
    </w:p>
    <w:p w14:paraId="E4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Гонения на христиан как государственная политика римских императоров. Периодизация гонений. </w:t>
      </w:r>
    </w:p>
    <w:p w14:paraId="E5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Гностицизм. Истоки, основы учения. Докетизм. </w:t>
      </w:r>
    </w:p>
    <w:p w14:paraId="E6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Монархианство и его направления. Субординационизм.  </w:t>
      </w:r>
    </w:p>
    <w:p w14:paraId="E7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Ересь Маркиона. История формирования и утверждения канона Священного Писания. </w:t>
      </w:r>
    </w:p>
    <w:p w14:paraId="E8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Монтанизм. Покаянная дисциплина первых веков. Вопрос о допустимости второго покаяния. Споры о приеме в Церковь падших и о крещении еретиков.</w:t>
      </w:r>
    </w:p>
    <w:p w14:paraId="E9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Политическая обстановка в Римской империи на рубеже III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IV веков Диоклетианово гонение. </w:t>
      </w:r>
    </w:p>
    <w:p w14:paraId="EA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обращения в христианство императора Константина Великого. Миланский эдикт.  </w:t>
      </w:r>
    </w:p>
    <w:p w14:paraId="EB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Арий, его учение. I Вселенский собор. Принятие Символа веры. Понятие единосущия Сына Отцу. </w:t>
      </w:r>
    </w:p>
    <w:p w14:paraId="EC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Император Константин Великий. Значение его деятельности в истории христианской Церкви. Понятие о Константиновом периоде в истории Церкви.</w:t>
      </w:r>
    </w:p>
    <w:p w14:paraId="ED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Арианские споры в период между I и II Вселенскими соборами. Святитель Афанасий Великий. Участие в спорах императоров Константина Великого, Констанция и Валента. </w:t>
      </w:r>
    </w:p>
    <w:p w14:paraId="EE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Разные направления в арианстве. Аномеи (евномиане). Омиусиане. Омии. </w:t>
      </w:r>
    </w:p>
    <w:p w14:paraId="EF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Правление Юлиана Отступника. Проблема отношения христианства к языческой культуре. </w:t>
      </w:r>
    </w:p>
    <w:p w14:paraId="F0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Правление императора Феодосия Великого. Второй Вселенской собор.  Никео-Константинопольский Символ веры. Возвышение Константинопольской кафедры. </w:t>
      </w:r>
    </w:p>
    <w:p w14:paraId="F1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Возникновение монашества и его распространение по всему христианскому миру. Отшельническое и общежительное монашество.  Особенности положения монашества в Церкви. </w:t>
      </w:r>
    </w:p>
    <w:p w14:paraId="F2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Споры о наследии Оригена в конце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века. Евагрий, его учение о спасении. Святитель Иоанн Златоуст. Борьба против него александрийского архиепископа Феофила. </w:t>
      </w:r>
    </w:p>
    <w:p w14:paraId="F3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Возникновение несторианской ереси, ее истоки. Позиция святителя Кирилла Александрийского. III Вселенский собор и соглашение 433 года. </w:t>
      </w:r>
    </w:p>
    <w:p w14:paraId="F4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Возникновение монофизитства. “Разбойничий” собор. </w:t>
      </w:r>
    </w:p>
    <w:p w14:paraId="F5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Вселенский собор. Вероопределение собора и Томос папы Льва Великого. 28 правило собора и отношение к нему Рима. </w:t>
      </w:r>
    </w:p>
    <w:p w14:paraId="F6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Монофизитство после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Вселенского собора и различные течения в нем. Попытки компромисса с монофизитством в конце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века и их последствия. </w:t>
      </w:r>
    </w:p>
    <w:p w14:paraId="F7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Император Юстиниан Великий. Правление. Законодательство. Теория симфонии. Церковная политика императора, участие в ней императрицы Феодоры.  </w:t>
      </w:r>
    </w:p>
    <w:p w14:paraId="F8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Вселенский собор. Осуждение трех глав. Осуждение Оригена. Позиция папы Вигилия и Западной Церкви. </w:t>
      </w:r>
    </w:p>
    <w:p w14:paraId="F9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Попытка компромисса между православием и монофизитством при императоре Ираклии. Моноэнергизм. Монофелитство. </w:t>
      </w:r>
    </w:p>
    <w:p w14:paraId="FA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Святитель Софроний Иерусалимский. Преподобный Максим Исповедник. Святой Мартин Исповедник. Их житие, участие в богословских спорах. VI Вселенский собор и его вероопределение.</w:t>
      </w:r>
    </w:p>
    <w:p w14:paraId="FB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Император Юстиниан II; Пято-Шестой Трулльский собор. Корпус канонов. Правила 37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39, 82, 95. </w:t>
      </w:r>
    </w:p>
    <w:p w14:paraId="FC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Причины возникновения иконоборчества и первоначальная аргументация против иконопочитания. Иконоборческая политика Льва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и отношение к ней в христианском мире. Выступление в защиту иконопочитания преподобного Иоанна Дамаскина. </w:t>
      </w:r>
    </w:p>
    <w:p w14:paraId="FD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Император Константин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и его церковная политика. Развитие иконоборческого богословия и собор 754 года Гонения на иконопочитателей. </w:t>
      </w:r>
    </w:p>
    <w:p w14:paraId="FE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Восстановление иконопочитания при императрице Ирине. История созыва VII Вселенского собора. Вероопределение собора и отношение на нем к епископам - иконоборцам. </w:t>
      </w:r>
    </w:p>
    <w:p w14:paraId="FF00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Внутренние проблемы византийской Церкви в конце </w:t>
      </w:r>
      <w:r>
        <w:rPr>
          <w:rFonts w:ascii="Times New Roman" w:hAnsi="Times New Roman"/>
        </w:rPr>
        <w:t>VIII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 xml:space="preserve"> начале </w:t>
      </w:r>
      <w:r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веков Возобновление иконоборчества при императоре Льве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, его причины. Преподобный Феодор Студит и патриарх Никифор – защитники иконопочитания. Соборы 815 года </w:t>
      </w:r>
    </w:p>
    <w:p w14:paraId="00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Церковная политика императоров Михаила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и Феофила. Гонения на иконопочитателей в их правление. Воцарение императрицы Феодоры и окончательное восстановление иконопочитания. </w:t>
      </w:r>
    </w:p>
    <w:p w14:paraId="01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Отношение Западной Церкви к VII Вселенскому собору. Карловы книги и Франкфуртский собор 794 года Создание западной империи, реакция Византии. </w:t>
      </w:r>
    </w:p>
    <w:p w14:paraId="02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Позиция Карла Великого и Рима в вопросе </w:t>
      </w:r>
      <w:r>
        <w:rPr>
          <w:rFonts w:ascii="Times New Roman" w:hAnsi="Times New Roman"/>
        </w:rPr>
        <w:t>filioque</w:t>
      </w:r>
      <w:r>
        <w:rPr>
          <w:rFonts w:ascii="Times New Roman" w:hAnsi="Times New Roman"/>
        </w:rPr>
        <w:t>.</w:t>
      </w:r>
    </w:p>
    <w:p w14:paraId="03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Состояние византийской Церкви в середине 9 века. Святые патриархи Игнатий и Фотий. Противостояние их сторонников.</w:t>
      </w:r>
    </w:p>
    <w:p w14:paraId="04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Святитель Фотий и его противостояние Риму.  Соборы, бывшие при Фотии.    </w:t>
      </w:r>
    </w:p>
    <w:p w14:paraId="05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Христианская миссия при святителе Фотии: святые Кирилл и Мефодий, крещение Болгарии и Руси.  </w:t>
      </w:r>
    </w:p>
    <w:p w14:paraId="06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События церковной жизни при императоре Льве Мудром. Патриарх Николай Мистик. Его взаимоотношения с Римом и императорской властью.</w:t>
      </w:r>
    </w:p>
    <w:p w14:paraId="07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События церковной жизни при  императорах Романе Лакапине и Константине Багрянородном.</w:t>
      </w:r>
    </w:p>
    <w:p w14:paraId="08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Византийская  церковь при императорах Никифоре Фоке, Иоанне Цимисхии и Василии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. Их взаимоотношения со славянским миром.</w:t>
      </w:r>
    </w:p>
    <w:p w14:paraId="09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Христианский мир в первой половине </w:t>
      </w:r>
      <w:r>
        <w:rPr>
          <w:rFonts w:ascii="Times New Roman" w:hAnsi="Times New Roman"/>
        </w:rPr>
        <w:t>XI</w:t>
      </w:r>
      <w:r>
        <w:rPr>
          <w:rFonts w:ascii="Times New Roman" w:hAnsi="Times New Roman"/>
        </w:rPr>
        <w:t xml:space="preserve"> века. События 1053</w:t>
      </w:r>
      <w:r>
        <w:rPr>
          <w:rFonts w:ascii="Symbol" w:hAnsi="Symbol"/>
        </w:rPr>
        <w:t>-</w:t>
      </w:r>
      <w:r>
        <w:rPr>
          <w:rFonts w:ascii="Times New Roman" w:hAnsi="Times New Roman"/>
        </w:rPr>
        <w:t>1054 года</w:t>
      </w:r>
    </w:p>
    <w:p w14:paraId="0A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Крестовые  походы: причины возникновения, особенности, историческое значение.</w:t>
      </w:r>
    </w:p>
    <w:p w14:paraId="0B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Византия в период правления императоров  Феодора II, Михаила VIII, Андроника II. Лионская уния.</w:t>
      </w:r>
    </w:p>
    <w:p w14:paraId="0C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Церкви балканских народов в XIV в. Интеллектуальная жизнь в Византии.</w:t>
      </w:r>
    </w:p>
    <w:p w14:paraId="0D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Свт. Григорий Палама как защитник исихазма. Полемика с Варлаамом Калабрийцем. Константинопольские соборы 1341, 1351 гг.</w:t>
      </w:r>
    </w:p>
    <w:p w14:paraId="0E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«Авиньонское пленение» папства. Великий западный раскол. Куриалисты и консилиаристы.</w:t>
      </w:r>
    </w:p>
    <w:p w14:paraId="0F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Ферраро-Флорентийский собор. Подготовка, проведение, итоги. Личность свт. Марка Эфесского.</w:t>
      </w:r>
    </w:p>
    <w:p w14:paraId="10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>Византийская Империя после Ферраро-Флорентийского собора. Состояние общества. Падение Константинополя в 1453 г. Причины гибели Империи.</w:t>
      </w:r>
    </w:p>
    <w:p w14:paraId="11010000">
      <w:pPr>
        <w:pStyle w:val="Style_2"/>
        <w:numPr>
          <w:numId w:val="17"/>
        </w:numPr>
        <w:spacing w:after="0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Единство  Церкви, соборность, поместность. Автокефалия и автономия, условия предоставления. </w:t>
      </w:r>
    </w:p>
    <w:p w14:paraId="12010000">
      <w:pPr>
        <w:pStyle w:val="Style_2"/>
        <w:spacing w:after="0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1429" w:val="left"/>
        </w:tabs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149" w:val="left"/>
        </w:tabs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869" w:val="left"/>
        </w:tabs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589" w:val="left"/>
        </w:tabs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309" w:val="left"/>
        </w:tabs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029" w:val="left"/>
        </w:tabs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749" w:val="left"/>
        </w:tabs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469" w:val="left"/>
        </w:tabs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189" w:val="left"/>
        </w:tabs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3" w:type="paragraph">
    <w:name w:val="Название раздела УММ_ньютон_12"/>
    <w:basedOn w:val="Style_6"/>
    <w:link w:val="Style_3_ch"/>
    <w:pPr>
      <w:keepNext w:val="1"/>
      <w:keepLines w:val="1"/>
      <w:tabs>
        <w:tab w:leader="none" w:pos="6840" w:val="left"/>
      </w:tabs>
      <w:spacing w:after="60" w:before="240"/>
      <w:ind w:right="34"/>
      <w:jc w:val="center"/>
      <w:outlineLvl w:val="1"/>
    </w:pPr>
    <w:rPr>
      <w:rFonts w:ascii="Newton" w:hAnsi="Newton"/>
      <w:b w:val="1"/>
    </w:rPr>
  </w:style>
  <w:style w:styleId="Style_3_ch" w:type="character">
    <w:name w:val="Название раздела УММ_ньютон_12"/>
    <w:basedOn w:val="Style_6_ch"/>
    <w:link w:val="Style_3"/>
    <w:rPr>
      <w:rFonts w:ascii="Newton" w:hAnsi="Newton"/>
      <w:b w:val="1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Normal (Web)"/>
    <w:basedOn w:val="Style_6"/>
    <w:link w:val="Style_12_ch"/>
    <w:pPr>
      <w:spacing w:afterAutospacing="on" w:beforeAutospacing="on"/>
      <w:ind/>
      <w:jc w:val="left"/>
    </w:pPr>
  </w:style>
  <w:style w:styleId="Style_12_ch" w:type="character">
    <w:name w:val="Normal (Web)"/>
    <w:basedOn w:val="Style_6_ch"/>
    <w:link w:val="Style_1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Уровень 3_ Newton_11_пж"/>
    <w:basedOn w:val="Style_6"/>
    <w:link w:val="Style_14_ch"/>
    <w:pPr>
      <w:keepNext w:val="1"/>
      <w:spacing w:after="60" w:before="240"/>
      <w:ind/>
      <w:jc w:val="center"/>
      <w:outlineLvl w:val="2"/>
    </w:pPr>
    <w:rPr>
      <w:rFonts w:ascii="Newton" w:hAnsi="Newton"/>
      <w:b w:val="1"/>
      <w:sz w:val="22"/>
    </w:rPr>
  </w:style>
  <w:style w:styleId="Style_14_ch" w:type="character">
    <w:name w:val="Уровень 3_ Newton_11_пж"/>
    <w:basedOn w:val="Style_6_ch"/>
    <w:link w:val="Style_14"/>
    <w:rPr>
      <w:rFonts w:ascii="Newton" w:hAnsi="Newton"/>
      <w:b w:val="1"/>
      <w:sz w:val="22"/>
    </w:rPr>
  </w:style>
  <w:style w:styleId="Style_15" w:type="paragraph">
    <w:name w:val="footnote reference"/>
    <w:basedOn w:val="Style_11"/>
    <w:link w:val="Style_15_ch"/>
    <w:rPr>
      <w:vertAlign w:val="superscript"/>
    </w:rPr>
  </w:style>
  <w:style w:styleId="Style_15_ch" w:type="character">
    <w:name w:val="footnote reference"/>
    <w:basedOn w:val="Style_11_ch"/>
    <w:link w:val="Style_15"/>
    <w:rPr>
      <w:vertAlign w:val="superscript"/>
    </w:rPr>
  </w:style>
  <w:style w:styleId="Style_16" w:type="paragraph">
    <w:name w:val="Body Text Indent 2"/>
    <w:basedOn w:val="Style_6"/>
    <w:link w:val="Style_16_ch"/>
    <w:pPr>
      <w:ind w:firstLine="480" w:left="0"/>
      <w:jc w:val="both"/>
    </w:pPr>
  </w:style>
  <w:style w:styleId="Style_16_ch" w:type="character">
    <w:name w:val="Body Text Indent 2"/>
    <w:basedOn w:val="Style_6_ch"/>
    <w:link w:val="Style_16"/>
  </w:style>
  <w:style w:styleId="Style_2" w:type="paragraph">
    <w:name w:val="Текст УММ"/>
    <w:basedOn w:val="Style_6"/>
    <w:link w:val="Style_2_ch"/>
    <w:pPr>
      <w:spacing w:after="60"/>
      <w:ind w:firstLine="709" w:left="0"/>
      <w:jc w:val="both"/>
    </w:pPr>
  </w:style>
  <w:style w:styleId="Style_2_ch" w:type="character">
    <w:name w:val="Текст УММ"/>
    <w:basedOn w:val="Style_6_ch"/>
    <w:link w:val="Style_2"/>
  </w:style>
  <w:style w:styleId="Style_1" w:type="paragraph">
    <w:name w:val="WW-Базовый"/>
    <w:link w:val="Style_1_ch"/>
    <w:pPr>
      <w:widowControl w:val="0"/>
      <w:tabs>
        <w:tab w:leader="none" w:pos="708" w:val="left"/>
      </w:tabs>
      <w:ind w:firstLine="400" w:left="0" w:right="0"/>
      <w:jc w:val="both"/>
    </w:pPr>
    <w:rPr>
      <w:sz w:val="24"/>
    </w:rPr>
  </w:style>
  <w:style w:styleId="Style_1_ch" w:type="character">
    <w:name w:val="WW-Базовый"/>
    <w:link w:val="Style_1"/>
    <w:rPr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4" w:type="paragraph">
    <w:name w:val="n. Заголовок раздела"/>
    <w:basedOn w:val="Style_6"/>
    <w:next w:val="Style_5"/>
    <w:link w:val="Style_4_ch"/>
    <w:pPr>
      <w:keepNext w:val="1"/>
      <w:keepLines w:val="1"/>
      <w:spacing w:after="120" w:before="480"/>
      <w:ind w:firstLine="709" w:left="0" w:right="851"/>
      <w:jc w:val="center"/>
      <w:outlineLvl w:val="1"/>
    </w:pPr>
    <w:rPr>
      <w:b w:val="1"/>
    </w:rPr>
  </w:style>
  <w:style w:styleId="Style_4_ch" w:type="character">
    <w:name w:val="n. Заголовок раздела"/>
    <w:basedOn w:val="Style_6_ch"/>
    <w:link w:val="Style_4"/>
    <w:rPr>
      <w:b w:val="1"/>
    </w:rPr>
  </w:style>
  <w:style w:styleId="Style_18" w:type="paragraph">
    <w:name w:val="n.n.n. Подзаголовок подраздела"/>
    <w:basedOn w:val="Style_6"/>
    <w:next w:val="Style_2"/>
    <w:link w:val="Style_18_ch"/>
    <w:pPr>
      <w:keepNext w:val="1"/>
      <w:keepLines w:val="1"/>
      <w:spacing w:after="60"/>
      <w:ind w:firstLine="709" w:left="0" w:right="1134"/>
      <w:jc w:val="left"/>
      <w:outlineLvl w:val="3"/>
    </w:pPr>
    <w:rPr>
      <w:u w:val="single"/>
    </w:rPr>
  </w:style>
  <w:style w:styleId="Style_18_ch" w:type="character">
    <w:name w:val="n.n.n. Подзаголовок подраздела"/>
    <w:basedOn w:val="Style_6_ch"/>
    <w:link w:val="Style_18"/>
    <w:rPr>
      <w:u w:val="single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6"/>
    <w:link w:val="Style_22_ch"/>
    <w:pPr>
      <w:ind/>
      <w:jc w:val="left"/>
    </w:pPr>
    <w:rPr>
      <w:sz w:val="20"/>
    </w:rPr>
  </w:style>
  <w:style w:styleId="Style_22_ch" w:type="character">
    <w:name w:val="Footnote"/>
    <w:basedOn w:val="Style_6_ch"/>
    <w:link w:val="Style_22"/>
    <w:rPr>
      <w:sz w:val="20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5" w:type="paragraph">
    <w:name w:val="n.n. Заголовок подраздела"/>
    <w:basedOn w:val="Style_6"/>
    <w:next w:val="Style_18"/>
    <w:link w:val="Style_5_ch"/>
    <w:pPr>
      <w:keepNext w:val="1"/>
      <w:spacing w:after="60" w:before="120"/>
      <w:ind w:firstLine="0" w:left="709" w:right="567"/>
      <w:jc w:val="left"/>
      <w:outlineLvl w:val="2"/>
    </w:pPr>
    <w:rPr>
      <w:i w:val="1"/>
    </w:rPr>
  </w:style>
  <w:style w:styleId="Style_5_ch" w:type="character">
    <w:name w:val="n.n. Заголовок подраздела"/>
    <w:basedOn w:val="Style_6_ch"/>
    <w:link w:val="Style_5"/>
    <w:rPr>
      <w:i w:val="1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6"/>
    <w:next w:val="Style_6"/>
    <w:link w:val="Style_31_ch"/>
    <w:uiPriority w:val="9"/>
    <w:qFormat/>
    <w:pPr>
      <w:keepNext w:val="1"/>
      <w:ind/>
      <w:jc w:val="center"/>
      <w:outlineLvl w:val="1"/>
    </w:pPr>
    <w:rPr>
      <w:b w:val="1"/>
      <w:sz w:val="22"/>
    </w:rPr>
  </w:style>
  <w:style w:styleId="Style_31_ch" w:type="character">
    <w:name w:val="heading 2"/>
    <w:basedOn w:val="Style_6_ch"/>
    <w:link w:val="Style_31"/>
    <w:rPr>
      <w:b w:val="1"/>
      <w:sz w:val="22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2022-06-22T10:59:05Z</dcterms:modified>
</cp:coreProperties>
</file>